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34" w:type="dxa"/>
        <w:tblLook w:val="04A0" w:firstRow="1" w:lastRow="0" w:firstColumn="1" w:lastColumn="0" w:noHBand="0" w:noVBand="1"/>
      </w:tblPr>
      <w:tblGrid>
        <w:gridCol w:w="34"/>
        <w:gridCol w:w="5211"/>
        <w:gridCol w:w="34"/>
        <w:gridCol w:w="4819"/>
        <w:gridCol w:w="34"/>
      </w:tblGrid>
      <w:tr w:rsidR="00D557E7" w:rsidTr="00E47E90">
        <w:trPr>
          <w:gridAfter w:val="1"/>
          <w:wAfter w:w="34" w:type="dxa"/>
        </w:trPr>
        <w:tc>
          <w:tcPr>
            <w:tcW w:w="5245" w:type="dxa"/>
            <w:gridSpan w:val="2"/>
          </w:tcPr>
          <w:p w:rsidR="00D557E7" w:rsidRPr="00D10273" w:rsidRDefault="00D557E7" w:rsidP="00814ACB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81546C"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ED" style="width:32.25pt;height:32.25pt;visibility:visible">
                  <v:imagedata r:id="rId8" o:title="ED"/>
                </v:shape>
              </w:pict>
            </w:r>
          </w:p>
        </w:tc>
        <w:tc>
          <w:tcPr>
            <w:tcW w:w="4853" w:type="dxa"/>
            <w:gridSpan w:val="2"/>
          </w:tcPr>
          <w:p w:rsidR="00916227" w:rsidRPr="00D10273" w:rsidRDefault="00916227" w:rsidP="00916227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Ασφαλείας</w:t>
            </w:r>
            <w:r>
              <w:rPr>
                <w:sz w:val="20"/>
                <w:szCs w:val="20"/>
              </w:rPr>
              <w:t xml:space="preserve">: </w:t>
            </w:r>
          </w:p>
          <w:p w:rsidR="00916227" w:rsidRPr="00D10273" w:rsidRDefault="00916227" w:rsidP="00916227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Να διατηρηθεί μέχρι:</w:t>
            </w:r>
          </w:p>
          <w:p w:rsidR="00D557E7" w:rsidRPr="00D10273" w:rsidRDefault="00916227" w:rsidP="00814ACB">
            <w:pPr>
              <w:spacing w:after="0" w:line="240" w:lineRule="auto"/>
              <w:ind w:left="175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Προτεραιότητας:</w:t>
            </w:r>
            <w:r>
              <w:rPr>
                <w:sz w:val="20"/>
                <w:szCs w:val="20"/>
              </w:rPr>
              <w:t xml:space="preserve"> </w:t>
            </w:r>
            <w:r w:rsidRPr="005C2212">
              <w:rPr>
                <w:b/>
                <w:sz w:val="20"/>
                <w:szCs w:val="20"/>
              </w:rPr>
              <w:t>ΕΞ. ΕΠΕΙΓΟΝ</w:t>
            </w:r>
          </w:p>
        </w:tc>
      </w:tr>
      <w:tr w:rsidR="00D557E7" w:rsidTr="00E47E90">
        <w:trPr>
          <w:gridBefore w:val="1"/>
          <w:wBefore w:w="34" w:type="dxa"/>
        </w:trPr>
        <w:tc>
          <w:tcPr>
            <w:tcW w:w="5245" w:type="dxa"/>
            <w:gridSpan w:val="2"/>
          </w:tcPr>
          <w:p w:rsidR="00860049" w:rsidRPr="00D10273" w:rsidRDefault="00860049" w:rsidP="0031529F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A46A6D" w:rsidRPr="00500D17" w:rsidRDefault="00500D17" w:rsidP="00A46A6D">
            <w:pPr>
              <w:spacing w:after="0" w:line="240" w:lineRule="auto"/>
              <w:ind w:left="34"/>
              <w:jc w:val="center"/>
            </w:pPr>
            <w:r>
              <w:t xml:space="preserve">ΥΠΟΥΡΓΕΙΟ  </w:t>
            </w:r>
            <w:r w:rsidR="0091737B">
              <w:t xml:space="preserve">ΠΟΛΙΤΙΣΜΟΥ, </w:t>
            </w:r>
            <w:r>
              <w:t xml:space="preserve">ΠΑΙΔΕΙΑΣ ΚΑΙ ΘΡΗΣΚΕΥΜΑΤΩΝ </w:t>
            </w:r>
          </w:p>
          <w:p w:rsidR="00860049" w:rsidRDefault="00860049" w:rsidP="0031529F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4853" w:type="dxa"/>
            <w:gridSpan w:val="2"/>
          </w:tcPr>
          <w:p w:rsidR="00860049" w:rsidRPr="0091737B" w:rsidRDefault="00860049" w:rsidP="00E71FA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60049" w:rsidRDefault="00860049" w:rsidP="00D80236">
            <w:pPr>
              <w:spacing w:after="0" w:line="240" w:lineRule="auto"/>
              <w:ind w:left="175"/>
              <w:contextualSpacing/>
            </w:pPr>
          </w:p>
          <w:p w:rsidR="005C342F" w:rsidRPr="00173DB4" w:rsidRDefault="00E71FA9" w:rsidP="005C342F">
            <w:pPr>
              <w:spacing w:after="120" w:line="240" w:lineRule="auto"/>
              <w:rPr>
                <w:sz w:val="20"/>
                <w:szCs w:val="20"/>
              </w:rPr>
            </w:pPr>
            <w:r w:rsidRPr="00E71FA9">
              <w:rPr>
                <w:rFonts w:cs="Arial"/>
                <w:b/>
              </w:rPr>
              <w:t xml:space="preserve">   </w:t>
            </w:r>
            <w:r w:rsidR="00B95F04">
              <w:rPr>
                <w:rFonts w:cs="Arial"/>
                <w:b/>
              </w:rPr>
              <w:t xml:space="preserve">   </w:t>
            </w:r>
            <w:r w:rsidR="005C342F">
              <w:rPr>
                <w:b/>
                <w:sz w:val="20"/>
                <w:szCs w:val="20"/>
              </w:rPr>
              <w:t>Αθήνα</w:t>
            </w:r>
            <w:r w:rsidR="005C342F">
              <w:rPr>
                <w:sz w:val="20"/>
                <w:szCs w:val="20"/>
              </w:rPr>
              <w:t xml:space="preserve">, </w:t>
            </w:r>
            <w:r w:rsidR="00BE5DAC">
              <w:rPr>
                <w:sz w:val="20"/>
                <w:szCs w:val="20"/>
              </w:rPr>
              <w:t>19-03-2015</w:t>
            </w:r>
          </w:p>
          <w:p w:rsidR="002558CA" w:rsidRPr="00BE5DAC" w:rsidRDefault="005C342F" w:rsidP="0091737B">
            <w:pPr>
              <w:spacing w:after="0" w:line="240" w:lineRule="auto"/>
            </w:pPr>
            <w:r w:rsidRPr="00450D6A">
              <w:rPr>
                <w:b/>
                <w:sz w:val="20"/>
                <w:szCs w:val="20"/>
              </w:rPr>
              <w:t xml:space="preserve">  </w:t>
            </w:r>
            <w:r w:rsidR="00B95F04">
              <w:rPr>
                <w:b/>
                <w:sz w:val="20"/>
                <w:szCs w:val="20"/>
              </w:rPr>
              <w:t xml:space="preserve">  </w:t>
            </w:r>
            <w:r w:rsidRPr="00450D6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Αρ. Πρωτοκόλλου</w:t>
            </w:r>
            <w:r>
              <w:rPr>
                <w:sz w:val="20"/>
                <w:szCs w:val="20"/>
              </w:rPr>
              <w:t xml:space="preserve"> : Φ.7/</w:t>
            </w:r>
            <w:r w:rsidR="00BE5DAC">
              <w:rPr>
                <w:sz w:val="20"/>
                <w:szCs w:val="20"/>
              </w:rPr>
              <w:t>614/46510/Δ1</w:t>
            </w:r>
          </w:p>
        </w:tc>
      </w:tr>
      <w:tr w:rsidR="00D557E7" w:rsidTr="00E47E90">
        <w:trPr>
          <w:gridBefore w:val="1"/>
          <w:wBefore w:w="34" w:type="dxa"/>
        </w:trPr>
        <w:tc>
          <w:tcPr>
            <w:tcW w:w="5245" w:type="dxa"/>
            <w:gridSpan w:val="2"/>
          </w:tcPr>
          <w:p w:rsidR="00CD7304" w:rsidRPr="00D10273" w:rsidRDefault="00CD7304" w:rsidP="00CD7304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Δ/ΝΣΗ ΣΠΟΥΔΩΝ Π/ΘΜΙΑΣ ΚΑΙ Δ/ΘΜΙΑΣ ΕΚΠΑΙΔΕΥΣΗΣ</w:t>
            </w:r>
          </w:p>
          <w:p w:rsidR="00CD7304" w:rsidRDefault="0091737B" w:rsidP="00CD7304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ΔΙΕΥΘΥΝΣΕΙΣ</w:t>
            </w:r>
            <w:r w:rsidR="00CD7304" w:rsidRPr="00D10273">
              <w:rPr>
                <w:sz w:val="20"/>
                <w:szCs w:val="20"/>
              </w:rPr>
              <w:t xml:space="preserve"> </w:t>
            </w:r>
            <w:r w:rsidR="00CD7304">
              <w:rPr>
                <w:sz w:val="20"/>
                <w:szCs w:val="20"/>
              </w:rPr>
              <w:t>ΣΠΟΥΔΩΝ, ΠΡΟΓΡΑΜΜΑΤΩΝ &amp; ΟΡΓΑΝΩΣΗΣ Π.Ε.</w:t>
            </w:r>
            <w:r>
              <w:rPr>
                <w:sz w:val="20"/>
                <w:szCs w:val="20"/>
              </w:rPr>
              <w:t xml:space="preserve"> &amp; Δ.Ε.</w:t>
            </w:r>
          </w:p>
          <w:p w:rsidR="007900F8" w:rsidRDefault="007900F8" w:rsidP="00CD7304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ΔΙΕΥΘΥΝΣΗ ΕΠΑΓΓΕΛΜΑΤΙΚΗΣ ΕΚΠΑΙΔΕΥΣΗΣ</w:t>
            </w:r>
          </w:p>
          <w:p w:rsidR="00CD7304" w:rsidRDefault="00CD7304" w:rsidP="00CD7304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ΤΜΗΜΑ</w:t>
            </w:r>
            <w:r w:rsidR="0091737B">
              <w:rPr>
                <w:sz w:val="20"/>
                <w:szCs w:val="20"/>
              </w:rPr>
              <w:t>ΤΑ</w:t>
            </w:r>
            <w:r w:rsidRPr="00D102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Γ’ ΜΑΘΗΤΙΚΗΣ ΜΕΡΙΜΝΑΣ &amp; ΣΧΟΛΙΚΗΣ ΖΩΗΣ</w:t>
            </w:r>
          </w:p>
          <w:p w:rsidR="00EC6986" w:rsidRPr="00D10273" w:rsidRDefault="00EC6986" w:rsidP="00CD7304">
            <w:pPr>
              <w:pBdr>
                <w:bottom w:val="single" w:sz="6" w:space="1" w:color="auto"/>
              </w:pBd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</w:p>
          <w:p w:rsidR="00D65028" w:rsidRDefault="00D65028" w:rsidP="0031529F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</w:p>
          <w:p w:rsidR="00D65028" w:rsidRPr="00D10273" w:rsidRDefault="00D65028" w:rsidP="0031529F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</w:p>
          <w:p w:rsidR="00D41A13" w:rsidRPr="00D1027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Ταχ. Δ/νση</w:t>
            </w:r>
            <w:r w:rsidRPr="00D10273">
              <w:rPr>
                <w:sz w:val="20"/>
                <w:szCs w:val="20"/>
              </w:rPr>
              <w:tab/>
              <w:t>: Ανδρέα Παπανδρέου 37</w:t>
            </w:r>
          </w:p>
          <w:p w:rsidR="00D41A13" w:rsidRPr="00D1027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Τ.Κ. – Πόλη</w:t>
            </w:r>
            <w:r w:rsidRPr="00D10273">
              <w:rPr>
                <w:sz w:val="20"/>
                <w:szCs w:val="20"/>
              </w:rPr>
              <w:tab/>
              <w:t>: 15180 – Μαρούσι</w:t>
            </w:r>
          </w:p>
          <w:p w:rsidR="00D41A13" w:rsidRPr="00375138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hyperlink r:id="rId9" w:history="1">
              <w:r w:rsidRPr="00D80236">
                <w:rPr>
                  <w:sz w:val="20"/>
                  <w:szCs w:val="20"/>
                  <w:lang w:val="en-US"/>
                </w:rPr>
                <w:t>http</w:t>
              </w:r>
              <w:r w:rsidRPr="00D80236">
                <w:rPr>
                  <w:sz w:val="20"/>
                  <w:szCs w:val="20"/>
                </w:rPr>
                <w:t>://</w:t>
              </w:r>
              <w:r w:rsidRPr="00D80236">
                <w:rPr>
                  <w:sz w:val="20"/>
                  <w:szCs w:val="20"/>
                  <w:lang w:val="en-US"/>
                </w:rPr>
                <w:t>www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minedu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gov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D41A13" w:rsidRPr="0073556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  <w:lang w:val="en-US"/>
              </w:rPr>
              <w:t>Email</w:t>
            </w:r>
            <w:r w:rsidRPr="00735563">
              <w:rPr>
                <w:sz w:val="20"/>
                <w:szCs w:val="20"/>
                <w:lang w:val="en-US"/>
              </w:rPr>
              <w:tab/>
            </w:r>
            <w:r w:rsidRPr="00735563">
              <w:rPr>
                <w:sz w:val="20"/>
                <w:szCs w:val="20"/>
                <w:lang w:val="en-US"/>
              </w:rPr>
              <w:tab/>
              <w:t xml:space="preserve">: </w:t>
            </w:r>
            <w:hyperlink r:id="rId10" w:history="1">
              <w:r w:rsidRPr="00214DA1">
                <w:rPr>
                  <w:rStyle w:val="-"/>
                  <w:sz w:val="20"/>
                  <w:szCs w:val="20"/>
                  <w:lang w:val="fr-FR"/>
                </w:rPr>
                <w:t>spudonpe</w:t>
              </w:r>
              <w:r w:rsidRPr="00735563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Pr="00214DA1">
                <w:rPr>
                  <w:rStyle w:val="-"/>
                  <w:sz w:val="20"/>
                  <w:szCs w:val="20"/>
                  <w:lang w:val="fr-FR"/>
                </w:rPr>
                <w:t>minedu</w:t>
              </w:r>
              <w:r w:rsidRPr="00735563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Pr="00214DA1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Pr="00735563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Pr="00214DA1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Pr="00735563">
              <w:rPr>
                <w:sz w:val="20"/>
                <w:szCs w:val="20"/>
                <w:lang w:val="en-US"/>
              </w:rPr>
              <w:t xml:space="preserve">  </w:t>
            </w:r>
          </w:p>
          <w:p w:rsidR="00E47E90" w:rsidRPr="0091737B" w:rsidRDefault="00D41A13" w:rsidP="00B95F04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Πληροφορίες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B95F04">
              <w:rPr>
                <w:sz w:val="20"/>
                <w:szCs w:val="20"/>
              </w:rPr>
              <w:t xml:space="preserve">Α. Βάρλα (Δ.Ε.) </w:t>
            </w:r>
            <w:r w:rsidR="0091737B" w:rsidRPr="00B95F04">
              <w:rPr>
                <w:sz w:val="20"/>
                <w:szCs w:val="20"/>
              </w:rPr>
              <w:t xml:space="preserve">                    </w:t>
            </w:r>
          </w:p>
          <w:p w:rsidR="00D41A13" w:rsidRPr="00030756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</w:rPr>
              <w:t>Τηλέφωνο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 xml:space="preserve">210 344 </w:t>
            </w:r>
            <w:r w:rsidR="00030756">
              <w:rPr>
                <w:sz w:val="20"/>
                <w:szCs w:val="20"/>
                <w:lang w:val="en-US"/>
              </w:rPr>
              <w:t>3272</w:t>
            </w:r>
          </w:p>
          <w:p w:rsidR="00B95F04" w:rsidRDefault="00B95F04" w:rsidP="00B95F04">
            <w:pPr>
              <w:spacing w:after="0" w:line="240" w:lineRule="auto"/>
              <w:ind w:left="15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 Λαπατά (Π.Ε.)</w:t>
            </w:r>
          </w:p>
          <w:p w:rsidR="00B95F04" w:rsidRDefault="00B95F04" w:rsidP="00B95F04">
            <w:pPr>
              <w:spacing w:after="0" w:line="240" w:lineRule="auto"/>
              <w:ind w:left="15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210 3443318</w:t>
            </w:r>
          </w:p>
          <w:p w:rsidR="00B95F04" w:rsidRDefault="00B95F04" w:rsidP="00B95F04">
            <w:pPr>
              <w:spacing w:after="0" w:line="240" w:lineRule="auto"/>
              <w:ind w:left="15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 Μαγουλάς (Επαγγελμ. Εκπ/ση)</w:t>
            </w:r>
          </w:p>
          <w:p w:rsidR="00B95F04" w:rsidRPr="00D10273" w:rsidRDefault="00B95F04" w:rsidP="00B95F04">
            <w:pPr>
              <w:spacing w:after="0" w:line="240" w:lineRule="auto"/>
              <w:ind w:left="15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2103442212</w:t>
            </w:r>
          </w:p>
          <w:p w:rsidR="00860049" w:rsidRPr="00D233B9" w:rsidRDefault="00D41A13" w:rsidP="00C21F6A">
            <w:pPr>
              <w:spacing w:after="0" w:line="240" w:lineRule="auto"/>
              <w:ind w:left="34"/>
              <w:contextualSpacing/>
            </w:pPr>
            <w:r w:rsidRPr="00D10273">
              <w:rPr>
                <w:sz w:val="20"/>
                <w:szCs w:val="20"/>
                <w:lang w:val="en-US"/>
              </w:rPr>
              <w:t>FAX</w:t>
            </w:r>
            <w:r w:rsidRPr="00D10273">
              <w:rPr>
                <w:sz w:val="20"/>
                <w:szCs w:val="20"/>
              </w:rPr>
              <w:tab/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>210 344 3354</w:t>
            </w:r>
          </w:p>
        </w:tc>
        <w:tc>
          <w:tcPr>
            <w:tcW w:w="4853" w:type="dxa"/>
            <w:gridSpan w:val="2"/>
          </w:tcPr>
          <w:p w:rsidR="00D41A13" w:rsidRPr="00B95F04" w:rsidRDefault="00D41A13" w:rsidP="00D41A13">
            <w:pPr>
              <w:tabs>
                <w:tab w:val="left" w:pos="286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14ACB" w:rsidRDefault="00D41A13" w:rsidP="00D41A13">
            <w:pPr>
              <w:tabs>
                <w:tab w:val="left" w:pos="286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D41A13" w:rsidRDefault="007900F8" w:rsidP="00D41A13">
            <w:pPr>
              <w:tabs>
                <w:tab w:val="left" w:pos="28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D41A13" w:rsidRPr="00D10273">
              <w:rPr>
                <w:b/>
                <w:sz w:val="20"/>
                <w:szCs w:val="20"/>
              </w:rPr>
              <w:t>ΠΡΟΣ</w:t>
            </w:r>
            <w:r w:rsidR="00D41A13" w:rsidRPr="00D10273">
              <w:rPr>
                <w:sz w:val="20"/>
                <w:szCs w:val="20"/>
              </w:rPr>
              <w:t xml:space="preserve"> : </w:t>
            </w:r>
          </w:p>
          <w:p w:rsidR="0091737B" w:rsidRPr="002558CA" w:rsidRDefault="003B19BF" w:rsidP="0091737B">
            <w:pPr>
              <w:tabs>
                <w:tab w:val="left" w:pos="2860"/>
              </w:tabs>
              <w:spacing w:after="0" w:line="240" w:lineRule="auto"/>
              <w:ind w:left="459" w:hanging="4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  <w:r w:rsidR="007900F8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1737B">
              <w:rPr>
                <w:rFonts w:cs="Arial"/>
                <w:sz w:val="20"/>
                <w:szCs w:val="20"/>
              </w:rPr>
              <w:t>ΟΠΩΣ ΠΙΝΑΚΑΣ ΑΠΟΔΕΚΤΩΝ</w:t>
            </w:r>
            <w:r w:rsidR="00D41A13">
              <w:rPr>
                <w:rFonts w:cs="Arial"/>
                <w:sz w:val="20"/>
                <w:szCs w:val="20"/>
              </w:rPr>
              <w:t xml:space="preserve"> </w:t>
            </w:r>
          </w:p>
          <w:p w:rsidR="00641A15" w:rsidRPr="002558CA" w:rsidRDefault="00641A15" w:rsidP="002558CA">
            <w:pPr>
              <w:tabs>
                <w:tab w:val="left" w:pos="286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E47E90" w:rsidRDefault="00E47E90" w:rsidP="00916227">
      <w:pPr>
        <w:spacing w:line="240" w:lineRule="auto"/>
        <w:jc w:val="both"/>
        <w:rPr>
          <w:rFonts w:cs="Arial"/>
          <w:b/>
        </w:rPr>
      </w:pPr>
    </w:p>
    <w:p w:rsidR="00D65028" w:rsidRDefault="00D65028" w:rsidP="00916227">
      <w:pPr>
        <w:spacing w:line="240" w:lineRule="auto"/>
        <w:jc w:val="both"/>
        <w:rPr>
          <w:rFonts w:cs="Arial"/>
          <w:b/>
        </w:rPr>
      </w:pPr>
    </w:p>
    <w:p w:rsidR="00DA2F24" w:rsidRDefault="00916227" w:rsidP="00916227">
      <w:pPr>
        <w:spacing w:line="240" w:lineRule="auto"/>
        <w:jc w:val="both"/>
        <w:rPr>
          <w:rFonts w:cs="Arial"/>
          <w:b/>
        </w:rPr>
      </w:pPr>
      <w:bookmarkStart w:id="0" w:name="_GoBack"/>
      <w:r>
        <w:rPr>
          <w:rFonts w:cs="Arial"/>
          <w:b/>
        </w:rPr>
        <w:t xml:space="preserve">ΘΕΜΑ: </w:t>
      </w:r>
      <w:r w:rsidR="00860560">
        <w:rPr>
          <w:rFonts w:cs="Arial"/>
          <w:b/>
        </w:rPr>
        <w:t xml:space="preserve"> «</w:t>
      </w:r>
      <w:r w:rsidR="0091737B">
        <w:rPr>
          <w:rFonts w:cs="Arial"/>
          <w:b/>
        </w:rPr>
        <w:t>Έκλειψη ηλίου 20</w:t>
      </w:r>
      <w:r w:rsidR="0091737B" w:rsidRPr="0091737B">
        <w:rPr>
          <w:rFonts w:cs="Arial"/>
          <w:b/>
          <w:vertAlign w:val="superscript"/>
        </w:rPr>
        <w:t>ης</w:t>
      </w:r>
      <w:r w:rsidR="0091737B">
        <w:rPr>
          <w:rFonts w:cs="Arial"/>
          <w:b/>
        </w:rPr>
        <w:t xml:space="preserve"> Μαρτίου 2015</w:t>
      </w:r>
      <w:r w:rsidR="00860560">
        <w:rPr>
          <w:rFonts w:cs="Arial"/>
          <w:b/>
        </w:rPr>
        <w:t>»</w:t>
      </w:r>
      <w:r>
        <w:rPr>
          <w:rFonts w:cs="Arial"/>
          <w:b/>
        </w:rPr>
        <w:t xml:space="preserve"> </w:t>
      </w:r>
    </w:p>
    <w:p w:rsidR="00D65028" w:rsidRDefault="00D65028" w:rsidP="00916227">
      <w:pPr>
        <w:spacing w:line="240" w:lineRule="auto"/>
        <w:jc w:val="both"/>
        <w:rPr>
          <w:rFonts w:cs="Arial"/>
          <w:b/>
        </w:rPr>
      </w:pPr>
    </w:p>
    <w:p w:rsidR="00DC4585" w:rsidRDefault="00DC4585" w:rsidP="00D65028">
      <w:pPr>
        <w:spacing w:after="120" w:line="360" w:lineRule="auto"/>
        <w:jc w:val="both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t>Σ</w:t>
      </w:r>
      <w:r w:rsidRPr="00DC4585">
        <w:rPr>
          <w:rFonts w:eastAsia="Times New Roman" w:cs="Arial"/>
          <w:bCs/>
          <w:lang w:eastAsia="el-GR"/>
        </w:rPr>
        <w:t xml:space="preserve">ας </w:t>
      </w:r>
      <w:r>
        <w:rPr>
          <w:rFonts w:eastAsia="Times New Roman" w:cs="Arial"/>
          <w:bCs/>
          <w:lang w:eastAsia="el-GR"/>
        </w:rPr>
        <w:t xml:space="preserve">ενημερώνουμε ότι την Παρασκευή 20 Μαρτίου 2015, η Σελήνη θα περάσει ακριβώς ανάμεσα στη Γη και τον Ήλιο, προκαλώντας το γνωστό φαινόμενο της έκλειψης </w:t>
      </w:r>
      <w:r w:rsidR="00F94C88">
        <w:rPr>
          <w:rFonts w:eastAsia="Times New Roman" w:cs="Arial"/>
          <w:bCs/>
          <w:lang w:eastAsia="el-GR"/>
        </w:rPr>
        <w:t>Η</w:t>
      </w:r>
      <w:r>
        <w:rPr>
          <w:rFonts w:eastAsia="Times New Roman" w:cs="Arial"/>
          <w:bCs/>
          <w:lang w:eastAsia="el-GR"/>
        </w:rPr>
        <w:t xml:space="preserve">λίου. Η έκλειψη θα είναι ορατή τόσο από την Αθήνα όσο και από ολόκληρη την Ελλάδα, αλλά εξαιτίας της </w:t>
      </w:r>
      <w:r w:rsidR="00F94C88">
        <w:rPr>
          <w:rFonts w:eastAsia="Times New Roman" w:cs="Arial"/>
          <w:bCs/>
          <w:lang w:eastAsia="el-GR"/>
        </w:rPr>
        <w:t>θέσεώ</w:t>
      </w:r>
      <w:r>
        <w:rPr>
          <w:rFonts w:eastAsia="Times New Roman" w:cs="Arial"/>
          <w:bCs/>
          <w:lang w:eastAsia="el-GR"/>
        </w:rPr>
        <w:t xml:space="preserve">ς μας στη Γη, ένα μόνο μέρος του ηλιακού δίσκου θα καλυφθεί από τη Σελήνη κι έτσι η έκλειψη θα είναι μερική. Το φαινόμενο θα λάβει χώρα </w:t>
      </w:r>
      <w:r w:rsidR="00640618">
        <w:rPr>
          <w:rFonts w:eastAsia="Times New Roman" w:cs="Arial"/>
          <w:bCs/>
          <w:lang w:eastAsia="el-GR"/>
        </w:rPr>
        <w:t>για</w:t>
      </w:r>
      <w:r>
        <w:rPr>
          <w:rFonts w:eastAsia="Times New Roman" w:cs="Arial"/>
          <w:bCs/>
          <w:lang w:eastAsia="el-GR"/>
        </w:rPr>
        <w:t xml:space="preserve"> χρονικό διάστημα περίπου 2 ωρών και συγκεκριμένα από 10.39 πμ έως 12.49 μμ</w:t>
      </w:r>
      <w:r w:rsidR="00A9285B">
        <w:rPr>
          <w:rFonts w:eastAsia="Times New Roman" w:cs="Arial"/>
          <w:bCs/>
          <w:lang w:eastAsia="el-GR"/>
        </w:rPr>
        <w:t>, με το μέγιστο της έκλειψης να συμβαίνει στις 11.43 πμ</w:t>
      </w:r>
      <w:r w:rsidR="00640618">
        <w:rPr>
          <w:rFonts w:eastAsia="Times New Roman" w:cs="Arial"/>
          <w:bCs/>
          <w:lang w:eastAsia="el-GR"/>
        </w:rPr>
        <w:t>,</w:t>
      </w:r>
      <w:r w:rsidR="00A9285B">
        <w:rPr>
          <w:rFonts w:eastAsia="Times New Roman" w:cs="Arial"/>
          <w:bCs/>
          <w:lang w:eastAsia="el-GR"/>
        </w:rPr>
        <w:t xml:space="preserve"> οπότε και σχεδόν το 31% του ηλιακού δίσκου θα καλυφθεί από τη Σελήνη. </w:t>
      </w:r>
    </w:p>
    <w:p w:rsidR="00DC4585" w:rsidRDefault="00DB1FE5" w:rsidP="00D65028">
      <w:pPr>
        <w:spacing w:after="120" w:line="360" w:lineRule="auto"/>
        <w:jc w:val="both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t>Λόγω</w:t>
      </w:r>
      <w:r w:rsidR="00A9285B" w:rsidRPr="00F17E97">
        <w:rPr>
          <w:rFonts w:eastAsia="Times New Roman" w:cs="Arial"/>
          <w:bCs/>
          <w:lang w:eastAsia="el-GR"/>
        </w:rPr>
        <w:t xml:space="preserve"> των σοβαρών βλαβών που </w:t>
      </w:r>
      <w:r w:rsidR="00EC6986" w:rsidRPr="00F17E97">
        <w:rPr>
          <w:rFonts w:eastAsia="Times New Roman" w:cs="Arial"/>
          <w:bCs/>
          <w:lang w:eastAsia="el-GR"/>
        </w:rPr>
        <w:t>μπορεί</w:t>
      </w:r>
      <w:r>
        <w:rPr>
          <w:rFonts w:eastAsia="Times New Roman" w:cs="Arial"/>
          <w:bCs/>
          <w:lang w:eastAsia="el-GR"/>
        </w:rPr>
        <w:t xml:space="preserve"> να προκληθούν στον αμφιβληστροειδή χιτώνα του οφθαλμού </w:t>
      </w:r>
      <w:r w:rsidR="00640618" w:rsidRPr="00F17E97">
        <w:rPr>
          <w:rFonts w:eastAsia="Times New Roman" w:cs="Arial"/>
          <w:bCs/>
          <w:lang w:eastAsia="el-GR"/>
        </w:rPr>
        <w:t xml:space="preserve"> </w:t>
      </w:r>
      <w:r>
        <w:t xml:space="preserve">εξαιτίας της υπέρυθρης ηλιακής ακτινοβολίας, </w:t>
      </w:r>
      <w:r w:rsidR="00640618" w:rsidRPr="00F17E97">
        <w:rPr>
          <w:rFonts w:eastAsia="Times New Roman" w:cs="Arial"/>
          <w:bCs/>
          <w:lang w:eastAsia="el-GR"/>
        </w:rPr>
        <w:t xml:space="preserve">οι διευθυντές και εκπαιδευτικοί όλων των σχολικών μονάδων παρακαλούνται όπως </w:t>
      </w:r>
      <w:r w:rsidR="00F17E97" w:rsidRPr="00F17E97">
        <w:rPr>
          <w:rFonts w:eastAsia="Times New Roman" w:cs="Arial"/>
          <w:bCs/>
          <w:lang w:eastAsia="el-GR"/>
        </w:rPr>
        <w:t>αναπροσαρμόσουν το ωρολόγιο πρόγραμμα της 20</w:t>
      </w:r>
      <w:r w:rsidR="00F17E97" w:rsidRPr="00F17E97">
        <w:rPr>
          <w:rFonts w:eastAsia="Times New Roman" w:cs="Arial"/>
          <w:bCs/>
          <w:vertAlign w:val="superscript"/>
          <w:lang w:eastAsia="el-GR"/>
        </w:rPr>
        <w:t>ης</w:t>
      </w:r>
      <w:r w:rsidR="00F17E97" w:rsidRPr="00F17E97">
        <w:rPr>
          <w:rFonts w:eastAsia="Times New Roman" w:cs="Arial"/>
          <w:bCs/>
          <w:lang w:eastAsia="el-GR"/>
        </w:rPr>
        <w:t xml:space="preserve"> Μαρτίου, προκειμένου </w:t>
      </w:r>
      <w:r w:rsidR="00640618" w:rsidRPr="00F17E97">
        <w:rPr>
          <w:rFonts w:eastAsia="Times New Roman" w:cs="Arial"/>
          <w:bCs/>
          <w:lang w:eastAsia="el-GR"/>
        </w:rPr>
        <w:t>όλοι οι μαθητές/μαθήτριες να παραμείνουν σε κλειστούς χώρους</w:t>
      </w:r>
      <w:r w:rsidR="00CD54FE" w:rsidRPr="00F17E97">
        <w:rPr>
          <w:rFonts w:eastAsia="Times New Roman" w:cs="Arial"/>
          <w:bCs/>
          <w:lang w:eastAsia="el-GR"/>
        </w:rPr>
        <w:t xml:space="preserve"> καθ’ όλη τη διάρκεια της έκλειψης</w:t>
      </w:r>
      <w:r w:rsidR="001A3135" w:rsidRPr="00F17E97">
        <w:rPr>
          <w:rFonts w:eastAsia="Times New Roman" w:cs="Arial"/>
          <w:bCs/>
          <w:lang w:eastAsia="el-GR"/>
        </w:rPr>
        <w:t xml:space="preserve"> (10.30-13.00)</w:t>
      </w:r>
      <w:r>
        <w:rPr>
          <w:rFonts w:eastAsia="Times New Roman" w:cs="Arial"/>
          <w:bCs/>
          <w:lang w:eastAsia="el-GR"/>
        </w:rPr>
        <w:t>.</w:t>
      </w:r>
    </w:p>
    <w:p w:rsidR="00F94C88" w:rsidRDefault="002C0D15" w:rsidP="00D65028">
      <w:pPr>
        <w:spacing w:after="120" w:line="360" w:lineRule="auto"/>
        <w:jc w:val="both"/>
      </w:pPr>
      <w:r>
        <w:t>Κατά</w:t>
      </w:r>
      <w:r w:rsidR="00DB1FE5">
        <w:t xml:space="preserve"> το </w:t>
      </w:r>
      <w:r w:rsidR="00626296">
        <w:t xml:space="preserve">ανωτέρω </w:t>
      </w:r>
      <w:r w:rsidR="00DB1FE5">
        <w:t xml:space="preserve">διάστημα </w:t>
      </w:r>
      <w:r w:rsidR="00626296">
        <w:t xml:space="preserve">είναι δυνατόν στις σχολικές μονάδες της χώρας να πραγματοποιηθούν δράσεις σχετικές με το φαινόμενο της ηλιακής έκλειψης. </w:t>
      </w:r>
    </w:p>
    <w:p w:rsidR="002C0D15" w:rsidRDefault="00626296" w:rsidP="00D65028">
      <w:pPr>
        <w:spacing w:after="120" w:line="360" w:lineRule="auto"/>
        <w:jc w:val="both"/>
      </w:pPr>
      <w:r>
        <w:lastRenderedPageBreak/>
        <w:t>Επιπροσθέτως</w:t>
      </w:r>
      <w:r w:rsidR="002C0D15">
        <w:t>,</w:t>
      </w:r>
      <w:r>
        <w:t xml:space="preserve"> σ</w:t>
      </w:r>
      <w:r w:rsidR="00CD54FE">
        <w:t>ας ενημερώνουμε ότι το Εθνικό Αστεροσκοπείο Αθηνών θα εκπέμπει ζωντανά από τις εγκαταστάσεις του στην Πεντέλη τη μερική έκλειψη Η</w:t>
      </w:r>
      <w:r w:rsidR="002C0D15">
        <w:t xml:space="preserve">λίου στη διαδικτυακή διεύθυνση </w:t>
      </w:r>
    </w:p>
    <w:p w:rsidR="00DC4585" w:rsidRDefault="002C0D15" w:rsidP="00D65028">
      <w:pPr>
        <w:spacing w:after="120" w:line="360" w:lineRule="auto"/>
        <w:jc w:val="both"/>
      </w:pPr>
      <w:hyperlink r:id="rId11" w:tgtFrame="_blank" w:history="1">
        <w:r>
          <w:rPr>
            <w:rStyle w:val="-"/>
          </w:rPr>
          <w:t>http://www.noa.gr/index.php?option=com_content&amp;view=article&amp;id=679:20-2015&amp;catid=91:solar-eclipse-2015&amp;Itemid=428&amp;lang=el</w:t>
        </w:r>
      </w:hyperlink>
      <w:r w:rsidR="00CD54FE" w:rsidRPr="002C0D15">
        <w:rPr>
          <w:u w:val="single"/>
        </w:rPr>
        <w:t>,</w:t>
      </w:r>
      <w:r w:rsidR="00CD54FE">
        <w:t xml:space="preserve"> ώστε κάθε ενδιαφερόμενο σχολείο να μπορεί να την παρακολουθήσει. Θα υπάρχει βίντεο της εικόνας του Ήλιου από ειδικό τηλεσκόπιο, που θα τον παρατηρεί μέσα από ένα ειδικό φίλτρο.</w:t>
      </w:r>
    </w:p>
    <w:p w:rsidR="00B64B27" w:rsidRPr="00B64B27" w:rsidRDefault="00B64B27" w:rsidP="00D65028">
      <w:pPr>
        <w:spacing w:after="120" w:line="360" w:lineRule="auto"/>
        <w:jc w:val="both"/>
      </w:pPr>
      <w:r>
        <w:t>Τέλος, όλες οι προγραμματισμένες μετακινήσεις/</w:t>
      </w:r>
      <w:r w:rsidR="00003F47">
        <w:t xml:space="preserve">διδακτικές επισκέψεις των σχολικών μονάδων της χώρας </w:t>
      </w:r>
      <w:r w:rsidR="00FE7300">
        <w:t xml:space="preserve"> </w:t>
      </w:r>
      <w:r w:rsidR="00F17E97">
        <w:t>για την 20</w:t>
      </w:r>
      <w:r w:rsidR="00F17E97" w:rsidRPr="00F17E97">
        <w:rPr>
          <w:vertAlign w:val="superscript"/>
        </w:rPr>
        <w:t>η</w:t>
      </w:r>
      <w:r w:rsidR="00626296">
        <w:t xml:space="preserve"> Μαρτίου 2015 </w:t>
      </w:r>
      <w:r w:rsidR="00003F47">
        <w:t>δύνανται να πραγματοποιηθούν με ευθύνη του Διευθυντή και του διδακτικού προσωπικού, οι δε περίπατοι χωρίς χρήση μεταφορικού μέσου, για τη Β/θμια Εκπ/ση, αναστέλλονται.</w:t>
      </w:r>
    </w:p>
    <w:p w:rsidR="00CA7835" w:rsidRDefault="00EC6986" w:rsidP="00D65028">
      <w:pPr>
        <w:tabs>
          <w:tab w:val="left" w:pos="5103"/>
        </w:tabs>
        <w:spacing w:after="120" w:line="360" w:lineRule="auto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EC6986" w:rsidRPr="00DC4585" w:rsidRDefault="00BE5DAC" w:rsidP="00FE7300">
      <w:pPr>
        <w:tabs>
          <w:tab w:val="left" w:pos="5103"/>
          <w:tab w:val="left" w:pos="6096"/>
        </w:tabs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     </w:t>
      </w:r>
      <w:r w:rsidR="00EC6986" w:rsidRPr="00DC4585">
        <w:rPr>
          <w:b/>
        </w:rPr>
        <w:t xml:space="preserve">Ο ΑΝΑΠΛΗΡΩΤΗΣ ΥΠΟΥΡΓΟΣ </w:t>
      </w:r>
    </w:p>
    <w:p w:rsidR="00EC6986" w:rsidRPr="00DC4585" w:rsidRDefault="00EC6986" w:rsidP="00EC6986">
      <w:pPr>
        <w:tabs>
          <w:tab w:val="left" w:pos="5103"/>
        </w:tabs>
        <w:spacing w:after="0" w:line="240" w:lineRule="auto"/>
        <w:contextualSpacing/>
        <w:rPr>
          <w:b/>
        </w:rPr>
      </w:pPr>
    </w:p>
    <w:p w:rsidR="00EC6986" w:rsidRPr="00DC4585" w:rsidRDefault="00EC6986" w:rsidP="00EC6986">
      <w:pPr>
        <w:tabs>
          <w:tab w:val="left" w:pos="5103"/>
        </w:tabs>
        <w:spacing w:after="0" w:line="240" w:lineRule="auto"/>
        <w:contextualSpacing/>
        <w:rPr>
          <w:b/>
        </w:rPr>
      </w:pPr>
    </w:p>
    <w:p w:rsidR="00EC6986" w:rsidRPr="00DC4585" w:rsidRDefault="00EC6986" w:rsidP="00EC6986">
      <w:pPr>
        <w:tabs>
          <w:tab w:val="left" w:pos="5103"/>
        </w:tabs>
        <w:spacing w:after="0" w:line="240" w:lineRule="auto"/>
        <w:contextualSpacing/>
        <w:rPr>
          <w:b/>
        </w:rPr>
      </w:pPr>
    </w:p>
    <w:p w:rsidR="00EC6986" w:rsidRPr="00DC4585" w:rsidRDefault="00EC6986" w:rsidP="00EC6986">
      <w:pPr>
        <w:tabs>
          <w:tab w:val="left" w:pos="5103"/>
        </w:tabs>
        <w:spacing w:after="0" w:line="240" w:lineRule="auto"/>
        <w:contextualSpacing/>
        <w:rPr>
          <w:b/>
        </w:rPr>
      </w:pPr>
      <w:r w:rsidRPr="00DC4585">
        <w:rPr>
          <w:b/>
        </w:rPr>
        <w:t xml:space="preserve"> </w:t>
      </w:r>
    </w:p>
    <w:p w:rsidR="00EC6986" w:rsidRPr="00DC4585" w:rsidRDefault="00AA74E1" w:rsidP="00EC6986">
      <w:pPr>
        <w:tabs>
          <w:tab w:val="left" w:pos="5103"/>
          <w:tab w:val="left" w:pos="5954"/>
        </w:tabs>
        <w:spacing w:after="0" w:line="240" w:lineRule="auto"/>
        <w:contextualSpacing/>
        <w:rPr>
          <w:b/>
        </w:rPr>
      </w:pPr>
      <w:r>
        <w:rPr>
          <w:b/>
        </w:rPr>
        <w:t xml:space="preserve">               </w:t>
      </w:r>
      <w:r w:rsidR="00BE5DAC">
        <w:rPr>
          <w:b/>
        </w:rPr>
        <w:t xml:space="preserve">                                                                </w:t>
      </w:r>
      <w:r w:rsidRPr="00DC4585">
        <w:rPr>
          <w:b/>
        </w:rPr>
        <w:t>ΑΝΑΣΤΑΣΙΟΣ ΚΟΥΡΑΚΗΣ</w:t>
      </w:r>
      <w:r w:rsidR="00EC6986" w:rsidRPr="00DC4585">
        <w:rPr>
          <w:b/>
        </w:rPr>
        <w:t xml:space="preserve">                              </w:t>
      </w:r>
      <w:r w:rsidR="00EC6986">
        <w:rPr>
          <w:b/>
        </w:rPr>
        <w:t xml:space="preserve">                                                                                       </w:t>
      </w:r>
      <w:r w:rsidR="002035C6">
        <w:rPr>
          <w:b/>
        </w:rPr>
        <w:t xml:space="preserve">  </w:t>
      </w:r>
      <w:r w:rsidR="00EC6986">
        <w:rPr>
          <w:b/>
        </w:rPr>
        <w:t xml:space="preserve"> </w:t>
      </w:r>
      <w:r w:rsidR="00EC6986" w:rsidRPr="00DC4585">
        <w:rPr>
          <w:b/>
        </w:rPr>
        <w:t xml:space="preserve"> </w:t>
      </w:r>
      <w:r>
        <w:rPr>
          <w:b/>
        </w:rPr>
        <w:t xml:space="preserve">                                  </w:t>
      </w:r>
    </w:p>
    <w:p w:rsidR="00FE7300" w:rsidRDefault="00FE7300" w:rsidP="00DC4585">
      <w:pPr>
        <w:spacing w:after="0" w:line="240" w:lineRule="auto"/>
        <w:jc w:val="both"/>
        <w:rPr>
          <w:rFonts w:eastAsia="Times New Roman" w:cs="Arial"/>
          <w:bCs/>
          <w:lang w:eastAsia="el-GR"/>
        </w:rPr>
      </w:pPr>
    </w:p>
    <w:p w:rsidR="00DC4585" w:rsidRDefault="00FE7300" w:rsidP="00DC4585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u w:val="single"/>
          <w:lang w:eastAsia="el-GR"/>
        </w:rPr>
      </w:pPr>
      <w:r w:rsidRPr="00FE7300">
        <w:rPr>
          <w:rFonts w:eastAsia="Times New Roman" w:cs="Arial"/>
          <w:b/>
          <w:bCs/>
          <w:sz w:val="20"/>
          <w:szCs w:val="20"/>
          <w:u w:val="single"/>
          <w:lang w:eastAsia="el-GR"/>
        </w:rPr>
        <w:t>Εσωτερική διανομή</w:t>
      </w:r>
    </w:p>
    <w:bookmarkEnd w:id="0"/>
    <w:p w:rsidR="000333CA" w:rsidRPr="00FE7300" w:rsidRDefault="000333CA" w:rsidP="00DC4585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u w:val="single"/>
          <w:lang w:eastAsia="el-GR"/>
        </w:rPr>
      </w:pPr>
    </w:p>
    <w:p w:rsidR="00EC6986" w:rsidRDefault="00EC6986" w:rsidP="00EC6986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l-GR"/>
        </w:rPr>
      </w:pPr>
      <w:r>
        <w:rPr>
          <w:rFonts w:eastAsia="Times New Roman" w:cs="Arial"/>
          <w:bCs/>
          <w:sz w:val="20"/>
          <w:szCs w:val="20"/>
          <w:lang w:eastAsia="el-GR"/>
        </w:rPr>
        <w:t>Γραφείο Αν. Υπουργού κ. Κουράκη</w:t>
      </w:r>
    </w:p>
    <w:p w:rsidR="00EC6986" w:rsidRPr="007900F8" w:rsidRDefault="00EC6986" w:rsidP="00EC6986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7900F8">
        <w:rPr>
          <w:rFonts w:eastAsia="Times New Roman" w:cs="Arial"/>
          <w:bCs/>
          <w:sz w:val="20"/>
          <w:szCs w:val="20"/>
          <w:lang w:eastAsia="el-GR"/>
        </w:rPr>
        <w:t xml:space="preserve">Διεύθυνση </w:t>
      </w:r>
      <w:r w:rsidR="007900F8" w:rsidRPr="007900F8">
        <w:rPr>
          <w:rFonts w:eastAsia="Times New Roman" w:cs="Arial"/>
          <w:bCs/>
          <w:sz w:val="20"/>
          <w:szCs w:val="20"/>
          <w:lang w:eastAsia="el-GR"/>
        </w:rPr>
        <w:t>Επαγγελματικής Εκπ/σης</w:t>
      </w:r>
    </w:p>
    <w:p w:rsidR="007900F8" w:rsidRPr="007900F8" w:rsidRDefault="007900F8" w:rsidP="007900F8">
      <w:pPr>
        <w:spacing w:after="0" w:line="240" w:lineRule="auto"/>
        <w:ind w:left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7900F8">
        <w:rPr>
          <w:rFonts w:eastAsia="Times New Roman" w:cs="Arial"/>
          <w:bCs/>
          <w:sz w:val="20"/>
          <w:szCs w:val="20"/>
          <w:lang w:eastAsia="el-GR"/>
        </w:rPr>
        <w:t>Τμήμα Β’</w:t>
      </w:r>
    </w:p>
    <w:p w:rsidR="00EC6986" w:rsidRPr="007900F8" w:rsidRDefault="00EC6986" w:rsidP="00EC6986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7900F8">
        <w:rPr>
          <w:rFonts w:eastAsia="Times New Roman" w:cs="Arial"/>
          <w:bCs/>
          <w:sz w:val="20"/>
          <w:szCs w:val="20"/>
          <w:lang w:eastAsia="el-GR"/>
        </w:rPr>
        <w:t xml:space="preserve">Διεύθυνση Σπουδών, </w:t>
      </w:r>
    </w:p>
    <w:p w:rsidR="00EC6986" w:rsidRPr="007900F8" w:rsidRDefault="00EC6986" w:rsidP="00EC6986">
      <w:pPr>
        <w:spacing w:after="0" w:line="240" w:lineRule="auto"/>
        <w:ind w:left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7900F8">
        <w:rPr>
          <w:rFonts w:eastAsia="Times New Roman" w:cs="Arial"/>
          <w:bCs/>
          <w:sz w:val="20"/>
          <w:szCs w:val="20"/>
          <w:lang w:eastAsia="el-GR"/>
        </w:rPr>
        <w:t>Προγραμμάτων &amp; Οργάνωσης Π.Ε.</w:t>
      </w:r>
    </w:p>
    <w:p w:rsidR="00DC4585" w:rsidRDefault="007900F8" w:rsidP="00EC698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7900F8">
        <w:rPr>
          <w:rFonts w:eastAsia="Times New Roman" w:cs="Arial"/>
          <w:bCs/>
          <w:sz w:val="20"/>
          <w:szCs w:val="20"/>
          <w:lang w:eastAsia="el-GR"/>
        </w:rPr>
        <w:t xml:space="preserve">                Τμήμα</w:t>
      </w:r>
      <w:r w:rsidR="000333CA">
        <w:rPr>
          <w:rFonts w:eastAsia="Times New Roman" w:cs="Arial"/>
          <w:bCs/>
          <w:sz w:val="20"/>
          <w:szCs w:val="20"/>
          <w:lang w:eastAsia="el-GR"/>
        </w:rPr>
        <w:t xml:space="preserve"> Γ</w:t>
      </w:r>
      <w:r w:rsidRPr="007900F8">
        <w:rPr>
          <w:rFonts w:eastAsia="Times New Roman" w:cs="Arial"/>
          <w:bCs/>
          <w:sz w:val="20"/>
          <w:szCs w:val="20"/>
          <w:lang w:eastAsia="el-GR"/>
        </w:rPr>
        <w:t>’</w:t>
      </w:r>
    </w:p>
    <w:p w:rsidR="000333CA" w:rsidRPr="007900F8" w:rsidRDefault="000333CA" w:rsidP="000333CA">
      <w:pPr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7900F8">
        <w:rPr>
          <w:rFonts w:eastAsia="Times New Roman" w:cs="Arial"/>
          <w:bCs/>
          <w:sz w:val="20"/>
          <w:szCs w:val="20"/>
          <w:lang w:eastAsia="el-GR"/>
        </w:rPr>
        <w:t xml:space="preserve">Διεύθυνση Σπουδών, </w:t>
      </w:r>
    </w:p>
    <w:p w:rsidR="000333CA" w:rsidRPr="007900F8" w:rsidRDefault="000333CA" w:rsidP="000333CA">
      <w:pPr>
        <w:spacing w:after="0" w:line="240" w:lineRule="auto"/>
        <w:ind w:left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7900F8">
        <w:rPr>
          <w:rFonts w:eastAsia="Times New Roman" w:cs="Arial"/>
          <w:bCs/>
          <w:sz w:val="20"/>
          <w:szCs w:val="20"/>
          <w:lang w:eastAsia="el-GR"/>
        </w:rPr>
        <w:t>Προγραμμάτων &amp; Οργάνωσης</w:t>
      </w:r>
      <w:r>
        <w:rPr>
          <w:rFonts w:eastAsia="Times New Roman" w:cs="Arial"/>
          <w:bCs/>
          <w:sz w:val="20"/>
          <w:szCs w:val="20"/>
          <w:lang w:eastAsia="el-GR"/>
        </w:rPr>
        <w:t xml:space="preserve"> Δ</w:t>
      </w:r>
      <w:r w:rsidRPr="007900F8">
        <w:rPr>
          <w:rFonts w:eastAsia="Times New Roman" w:cs="Arial"/>
          <w:bCs/>
          <w:sz w:val="20"/>
          <w:szCs w:val="20"/>
          <w:lang w:eastAsia="el-GR"/>
        </w:rPr>
        <w:t>.Ε.</w:t>
      </w:r>
    </w:p>
    <w:p w:rsidR="000333CA" w:rsidRDefault="000333CA" w:rsidP="000333CA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7900F8">
        <w:rPr>
          <w:rFonts w:eastAsia="Times New Roman" w:cs="Arial"/>
          <w:bCs/>
          <w:sz w:val="20"/>
          <w:szCs w:val="20"/>
          <w:lang w:eastAsia="el-GR"/>
        </w:rPr>
        <w:t xml:space="preserve">                Τμήμα</w:t>
      </w:r>
      <w:r>
        <w:rPr>
          <w:rFonts w:eastAsia="Times New Roman" w:cs="Arial"/>
          <w:bCs/>
          <w:sz w:val="20"/>
          <w:szCs w:val="20"/>
          <w:lang w:eastAsia="el-GR"/>
        </w:rPr>
        <w:t xml:space="preserve"> Γ</w:t>
      </w:r>
      <w:r w:rsidRPr="007900F8">
        <w:rPr>
          <w:rFonts w:eastAsia="Times New Roman" w:cs="Arial"/>
          <w:bCs/>
          <w:sz w:val="20"/>
          <w:szCs w:val="20"/>
          <w:lang w:eastAsia="el-GR"/>
        </w:rPr>
        <w:t>’</w:t>
      </w:r>
    </w:p>
    <w:p w:rsidR="000333CA" w:rsidRDefault="000333CA" w:rsidP="000333CA">
      <w:pPr>
        <w:spacing w:after="0" w:line="240" w:lineRule="auto"/>
        <w:ind w:left="720"/>
        <w:jc w:val="both"/>
        <w:rPr>
          <w:rFonts w:eastAsia="Times New Roman" w:cs="Arial"/>
          <w:bCs/>
          <w:sz w:val="20"/>
          <w:szCs w:val="20"/>
          <w:lang w:eastAsia="el-GR"/>
        </w:rPr>
      </w:pPr>
    </w:p>
    <w:p w:rsidR="000333CA" w:rsidRDefault="000333CA" w:rsidP="00EC6986">
      <w:pPr>
        <w:spacing w:after="0" w:line="240" w:lineRule="auto"/>
        <w:jc w:val="both"/>
        <w:rPr>
          <w:rFonts w:eastAsia="Times New Roman" w:cs="Arial"/>
          <w:bCs/>
          <w:lang w:eastAsia="el-GR"/>
        </w:rPr>
      </w:pPr>
    </w:p>
    <w:p w:rsidR="00DC4585" w:rsidRDefault="00DC4585" w:rsidP="00DC4585">
      <w:pPr>
        <w:spacing w:after="0" w:line="240" w:lineRule="auto"/>
        <w:jc w:val="both"/>
        <w:rPr>
          <w:rFonts w:eastAsia="Times New Roman" w:cs="Arial"/>
          <w:bCs/>
          <w:lang w:eastAsia="el-GR"/>
        </w:rPr>
      </w:pPr>
    </w:p>
    <w:p w:rsidR="00DC4585" w:rsidRPr="00DC4585" w:rsidRDefault="00DC4585" w:rsidP="00DC4585">
      <w:pPr>
        <w:spacing w:after="0" w:line="240" w:lineRule="auto"/>
        <w:jc w:val="both"/>
        <w:rPr>
          <w:rFonts w:eastAsia="Times New Roman" w:cs="Arial"/>
          <w:bCs/>
          <w:lang w:eastAsia="el-GR"/>
        </w:rPr>
      </w:pPr>
    </w:p>
    <w:p w:rsidR="00DA2F24" w:rsidRPr="00CD7304" w:rsidRDefault="00DA2F24" w:rsidP="00CD7304">
      <w:pPr>
        <w:spacing w:after="0" w:line="240" w:lineRule="auto"/>
        <w:ind w:right="-1" w:hanging="64"/>
        <w:jc w:val="both"/>
        <w:rPr>
          <w:rFonts w:cs="Arial"/>
        </w:rPr>
      </w:pPr>
    </w:p>
    <w:p w:rsidR="00916227" w:rsidRDefault="00916227" w:rsidP="00CD730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:rsidR="00D10273" w:rsidRDefault="00D10273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91737B" w:rsidRDefault="0091737B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91737B" w:rsidRDefault="0091737B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E20096" w:rsidRDefault="00E20096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E20096" w:rsidRDefault="00E20096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E20096" w:rsidRDefault="00E20096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E20096" w:rsidRDefault="00E20096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6A234A" w:rsidRDefault="006A234A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6A234A" w:rsidRDefault="006A234A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6A234A" w:rsidRDefault="006A234A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6A234A" w:rsidRDefault="006A234A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6A234A" w:rsidRDefault="006A234A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6A234A" w:rsidRDefault="006A234A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6A234A" w:rsidRDefault="006A234A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E20096" w:rsidRDefault="00E20096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E20096" w:rsidRDefault="00E20096" w:rsidP="00814ACB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E20096" w:rsidRPr="00E20096" w:rsidRDefault="00E20096" w:rsidP="00814ACB">
      <w:pPr>
        <w:tabs>
          <w:tab w:val="left" w:pos="5103"/>
        </w:tabs>
        <w:spacing w:after="0" w:line="240" w:lineRule="auto"/>
        <w:contextualSpacing/>
        <w:rPr>
          <w:b/>
          <w:u w:val="single"/>
        </w:rPr>
      </w:pPr>
      <w:r w:rsidRPr="00E20096">
        <w:rPr>
          <w:b/>
          <w:u w:val="single"/>
        </w:rPr>
        <w:lastRenderedPageBreak/>
        <w:t>ΠΙΝΑΚΑΣ ΑΠΟΔΕΚΤΩΝ (ΠΡΟΣ ΕΝΕΡΓΕΙΑ)</w:t>
      </w:r>
    </w:p>
    <w:p w:rsidR="0091737B" w:rsidRPr="00E20096" w:rsidRDefault="0091737B" w:rsidP="00814ACB">
      <w:pPr>
        <w:tabs>
          <w:tab w:val="left" w:pos="5103"/>
        </w:tabs>
        <w:spacing w:after="0" w:line="240" w:lineRule="auto"/>
        <w:contextualSpacing/>
        <w:rPr>
          <w:b/>
        </w:rPr>
      </w:pPr>
    </w:p>
    <w:p w:rsidR="0091737B" w:rsidRPr="00E20096" w:rsidRDefault="0091737B" w:rsidP="00814ACB">
      <w:pPr>
        <w:tabs>
          <w:tab w:val="left" w:pos="5103"/>
        </w:tabs>
        <w:spacing w:after="0" w:line="240" w:lineRule="auto"/>
        <w:contextualSpacing/>
        <w:rPr>
          <w:b/>
        </w:rPr>
      </w:pPr>
    </w:p>
    <w:p w:rsidR="0091737B" w:rsidRPr="00E20096" w:rsidRDefault="0091737B" w:rsidP="00E20096">
      <w:pPr>
        <w:numPr>
          <w:ilvl w:val="0"/>
          <w:numId w:val="9"/>
        </w:numPr>
        <w:tabs>
          <w:tab w:val="left" w:pos="0"/>
        </w:tabs>
        <w:spacing w:after="0" w:line="360" w:lineRule="auto"/>
        <w:ind w:left="426" w:hanging="284"/>
        <w:rPr>
          <w:rFonts w:cs="Arial"/>
          <w:sz w:val="24"/>
          <w:szCs w:val="24"/>
        </w:rPr>
      </w:pPr>
      <w:r w:rsidRPr="00E20096">
        <w:rPr>
          <w:rFonts w:cs="Arial"/>
          <w:sz w:val="24"/>
          <w:szCs w:val="24"/>
        </w:rPr>
        <w:t>Περιφερειακές Δ/νσεις Εκπ/σης της χώρας</w:t>
      </w:r>
      <w:r w:rsidR="00E20096" w:rsidRPr="00E20096">
        <w:rPr>
          <w:rFonts w:cs="Arial"/>
          <w:sz w:val="24"/>
          <w:szCs w:val="24"/>
        </w:rPr>
        <w:t xml:space="preserve"> </w:t>
      </w:r>
      <w:r w:rsidRPr="00E20096">
        <w:rPr>
          <w:rFonts w:cs="Arial"/>
          <w:sz w:val="24"/>
          <w:szCs w:val="24"/>
        </w:rPr>
        <w:t>(έδρες τους)</w:t>
      </w:r>
    </w:p>
    <w:p w:rsidR="0091737B" w:rsidRPr="00E20096" w:rsidRDefault="0091737B" w:rsidP="00E20096">
      <w:pPr>
        <w:tabs>
          <w:tab w:val="left" w:pos="426"/>
          <w:tab w:val="left" w:pos="2860"/>
        </w:tabs>
        <w:spacing w:after="0" w:line="360" w:lineRule="auto"/>
        <w:ind w:left="426" w:hanging="426"/>
        <w:rPr>
          <w:rFonts w:cs="Arial"/>
          <w:sz w:val="24"/>
          <w:szCs w:val="24"/>
        </w:rPr>
      </w:pPr>
      <w:r w:rsidRPr="00E20096">
        <w:rPr>
          <w:rFonts w:cs="Arial"/>
          <w:sz w:val="24"/>
          <w:szCs w:val="24"/>
        </w:rPr>
        <w:t xml:space="preserve">    2. </w:t>
      </w:r>
      <w:r w:rsidR="00E20096" w:rsidRPr="00E20096">
        <w:rPr>
          <w:rFonts w:cs="Arial"/>
          <w:sz w:val="24"/>
          <w:szCs w:val="24"/>
        </w:rPr>
        <w:t>Προϊστάμενο</w:t>
      </w:r>
      <w:r w:rsidR="00E20096">
        <w:rPr>
          <w:rFonts w:cs="Arial"/>
          <w:sz w:val="24"/>
          <w:szCs w:val="24"/>
        </w:rPr>
        <w:t>ι</w:t>
      </w:r>
      <w:r w:rsidRPr="00E20096">
        <w:rPr>
          <w:rFonts w:cs="Arial"/>
          <w:sz w:val="24"/>
          <w:szCs w:val="24"/>
        </w:rPr>
        <w:t xml:space="preserve"> Παιδαγωγικής </w:t>
      </w:r>
      <w:r w:rsidR="00C90F0B">
        <w:rPr>
          <w:rFonts w:cs="Arial"/>
          <w:sz w:val="24"/>
          <w:szCs w:val="24"/>
        </w:rPr>
        <w:t xml:space="preserve">&amp; Επιστημονικής Καθοδήγησης Π.Ε &amp; Δ.Ε. </w:t>
      </w:r>
      <w:r w:rsidRPr="00E20096">
        <w:rPr>
          <w:rFonts w:cs="Arial"/>
          <w:sz w:val="24"/>
          <w:szCs w:val="24"/>
        </w:rPr>
        <w:t xml:space="preserve">(μέσω Περιφ. Δ/νσεων </w:t>
      </w:r>
      <w:r w:rsidR="00E20096">
        <w:rPr>
          <w:rFonts w:cs="Arial"/>
          <w:sz w:val="24"/>
          <w:szCs w:val="24"/>
        </w:rPr>
        <w:t xml:space="preserve"> </w:t>
      </w:r>
      <w:r w:rsidRPr="00E20096">
        <w:rPr>
          <w:rFonts w:cs="Arial"/>
          <w:sz w:val="24"/>
          <w:szCs w:val="24"/>
        </w:rPr>
        <w:t>Εκπ/σης )</w:t>
      </w:r>
    </w:p>
    <w:p w:rsidR="0091737B" w:rsidRPr="00E20096" w:rsidRDefault="0091737B" w:rsidP="00E20096">
      <w:pPr>
        <w:tabs>
          <w:tab w:val="left" w:pos="0"/>
          <w:tab w:val="left" w:pos="2860"/>
        </w:tabs>
        <w:spacing w:after="0" w:line="360" w:lineRule="auto"/>
        <w:rPr>
          <w:rFonts w:cs="Arial"/>
          <w:sz w:val="24"/>
          <w:szCs w:val="24"/>
        </w:rPr>
      </w:pPr>
      <w:r w:rsidRPr="00E20096">
        <w:rPr>
          <w:rFonts w:cs="Arial"/>
          <w:sz w:val="24"/>
          <w:szCs w:val="24"/>
        </w:rPr>
        <w:t xml:space="preserve">    3. </w:t>
      </w:r>
      <w:r w:rsidR="00E20096" w:rsidRPr="00E20096">
        <w:rPr>
          <w:rFonts w:cs="Arial"/>
          <w:sz w:val="24"/>
          <w:szCs w:val="24"/>
        </w:rPr>
        <w:t>Σχολικο</w:t>
      </w:r>
      <w:r w:rsidR="00E20096">
        <w:rPr>
          <w:rFonts w:cs="Arial"/>
          <w:sz w:val="24"/>
          <w:szCs w:val="24"/>
        </w:rPr>
        <w:t>ί Σύμβουλοι</w:t>
      </w:r>
      <w:r w:rsidR="00C90F0B">
        <w:rPr>
          <w:rFonts w:cs="Arial"/>
          <w:sz w:val="24"/>
          <w:szCs w:val="24"/>
        </w:rPr>
        <w:t xml:space="preserve"> Π.Ε</w:t>
      </w:r>
      <w:r w:rsidRPr="00E20096">
        <w:rPr>
          <w:rFonts w:cs="Arial"/>
          <w:sz w:val="24"/>
          <w:szCs w:val="24"/>
        </w:rPr>
        <w:t xml:space="preserve">. </w:t>
      </w:r>
      <w:r w:rsidR="00C90F0B">
        <w:rPr>
          <w:rFonts w:cs="Arial"/>
          <w:sz w:val="24"/>
          <w:szCs w:val="24"/>
        </w:rPr>
        <w:t xml:space="preserve">&amp; Δ.Ε. </w:t>
      </w:r>
      <w:r w:rsidRPr="00E20096">
        <w:rPr>
          <w:rFonts w:cs="Arial"/>
          <w:sz w:val="24"/>
          <w:szCs w:val="24"/>
        </w:rPr>
        <w:t>(μέσω Περιφ. Δ/νσεων Εκπ/σης)</w:t>
      </w:r>
    </w:p>
    <w:p w:rsidR="0091737B" w:rsidRPr="00E20096" w:rsidRDefault="0091737B" w:rsidP="00E20096">
      <w:pPr>
        <w:tabs>
          <w:tab w:val="left" w:pos="0"/>
          <w:tab w:val="left" w:pos="2860"/>
        </w:tabs>
        <w:spacing w:after="0" w:line="360" w:lineRule="auto"/>
        <w:rPr>
          <w:rFonts w:cs="Arial"/>
          <w:sz w:val="24"/>
          <w:szCs w:val="24"/>
        </w:rPr>
      </w:pPr>
      <w:r w:rsidRPr="00E20096">
        <w:rPr>
          <w:rFonts w:cs="Arial"/>
          <w:sz w:val="24"/>
          <w:szCs w:val="24"/>
        </w:rPr>
        <w:t xml:space="preserve">    4.  Δ/νσεις  Π.Ε. </w:t>
      </w:r>
      <w:r w:rsidR="00C90F0B">
        <w:rPr>
          <w:rFonts w:cs="Arial"/>
          <w:sz w:val="24"/>
          <w:szCs w:val="24"/>
        </w:rPr>
        <w:t xml:space="preserve">&amp; Δ.Ε. </w:t>
      </w:r>
      <w:r w:rsidRPr="00E20096">
        <w:rPr>
          <w:rFonts w:cs="Arial"/>
          <w:sz w:val="24"/>
          <w:szCs w:val="24"/>
        </w:rPr>
        <w:t>της χώρας (έδρες τους)</w:t>
      </w:r>
    </w:p>
    <w:p w:rsidR="0091737B" w:rsidRPr="00E20096" w:rsidRDefault="0091737B" w:rsidP="00E20096">
      <w:pPr>
        <w:tabs>
          <w:tab w:val="left" w:pos="0"/>
          <w:tab w:val="left" w:pos="2860"/>
        </w:tabs>
        <w:spacing w:after="0" w:line="360" w:lineRule="auto"/>
        <w:rPr>
          <w:rFonts w:cs="Arial"/>
          <w:sz w:val="24"/>
          <w:szCs w:val="24"/>
        </w:rPr>
      </w:pPr>
      <w:r w:rsidRPr="00E20096">
        <w:rPr>
          <w:rFonts w:cs="Arial"/>
          <w:sz w:val="24"/>
          <w:szCs w:val="24"/>
        </w:rPr>
        <w:t xml:space="preserve">    5.  Δημόσια &amp; Ιδιωτικά Σχολεία της χώρας</w:t>
      </w:r>
      <w:r w:rsidR="00E20096">
        <w:rPr>
          <w:rFonts w:cs="Arial"/>
          <w:sz w:val="24"/>
          <w:szCs w:val="24"/>
        </w:rPr>
        <w:t xml:space="preserve"> </w:t>
      </w:r>
      <w:r w:rsidRPr="00E20096">
        <w:rPr>
          <w:rFonts w:cs="Arial"/>
          <w:sz w:val="24"/>
          <w:szCs w:val="24"/>
        </w:rPr>
        <w:t xml:space="preserve"> (μέσω Δ/νσεων Π.Ε.</w:t>
      </w:r>
      <w:r w:rsidR="00C90F0B">
        <w:rPr>
          <w:rFonts w:cs="Arial"/>
          <w:sz w:val="24"/>
          <w:szCs w:val="24"/>
        </w:rPr>
        <w:t xml:space="preserve"> &amp; Δ.Ε.</w:t>
      </w:r>
      <w:r w:rsidRPr="00E20096">
        <w:rPr>
          <w:rFonts w:cs="Arial"/>
          <w:sz w:val="24"/>
          <w:szCs w:val="24"/>
        </w:rPr>
        <w:t xml:space="preserve">)         </w:t>
      </w:r>
    </w:p>
    <w:sectPr w:rsidR="0091737B" w:rsidRPr="00E20096" w:rsidSect="00F525AE">
      <w:footerReference w:type="default" r:id="rId12"/>
      <w:pgSz w:w="11906" w:h="16838" w:code="9"/>
      <w:pgMar w:top="568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3E" w:rsidRDefault="00C5093E" w:rsidP="00D557E7">
      <w:pPr>
        <w:spacing w:after="0" w:line="240" w:lineRule="auto"/>
      </w:pPr>
      <w:r>
        <w:separator/>
      </w:r>
    </w:p>
  </w:endnote>
  <w:endnote w:type="continuationSeparator" w:id="0">
    <w:p w:rsidR="00C5093E" w:rsidRDefault="00C5093E" w:rsidP="00D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E1" w:rsidRDefault="00AA74E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426E">
      <w:rPr>
        <w:noProof/>
      </w:rPr>
      <w:t>3</w:t>
    </w:r>
    <w:r>
      <w:fldChar w:fldCharType="end"/>
    </w:r>
  </w:p>
  <w:p w:rsidR="00AA74E1" w:rsidRDefault="00AA74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3E" w:rsidRDefault="00C5093E" w:rsidP="00D557E7">
      <w:pPr>
        <w:spacing w:after="0" w:line="240" w:lineRule="auto"/>
      </w:pPr>
      <w:r>
        <w:separator/>
      </w:r>
    </w:p>
  </w:footnote>
  <w:footnote w:type="continuationSeparator" w:id="0">
    <w:p w:rsidR="00C5093E" w:rsidRDefault="00C5093E" w:rsidP="00D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7819"/>
    <w:multiLevelType w:val="hybridMultilevel"/>
    <w:tmpl w:val="A2D45098"/>
    <w:lvl w:ilvl="0" w:tplc="F948C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3FC9"/>
    <w:multiLevelType w:val="hybridMultilevel"/>
    <w:tmpl w:val="9A1472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B7984"/>
    <w:multiLevelType w:val="hybridMultilevel"/>
    <w:tmpl w:val="5C689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C7AC7"/>
    <w:multiLevelType w:val="hybridMultilevel"/>
    <w:tmpl w:val="F2C8A254"/>
    <w:lvl w:ilvl="0" w:tplc="FF5885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6" w:hanging="360"/>
      </w:pPr>
    </w:lvl>
    <w:lvl w:ilvl="2" w:tplc="0408001B" w:tentative="1">
      <w:start w:val="1"/>
      <w:numFmt w:val="lowerRoman"/>
      <w:lvlText w:val="%3."/>
      <w:lvlJc w:val="right"/>
      <w:pPr>
        <w:ind w:left="2446" w:hanging="180"/>
      </w:pPr>
    </w:lvl>
    <w:lvl w:ilvl="3" w:tplc="0408000F" w:tentative="1">
      <w:start w:val="1"/>
      <w:numFmt w:val="decimal"/>
      <w:lvlText w:val="%4."/>
      <w:lvlJc w:val="left"/>
      <w:pPr>
        <w:ind w:left="3166" w:hanging="360"/>
      </w:pPr>
    </w:lvl>
    <w:lvl w:ilvl="4" w:tplc="04080019" w:tentative="1">
      <w:start w:val="1"/>
      <w:numFmt w:val="lowerLetter"/>
      <w:lvlText w:val="%5."/>
      <w:lvlJc w:val="left"/>
      <w:pPr>
        <w:ind w:left="3886" w:hanging="360"/>
      </w:pPr>
    </w:lvl>
    <w:lvl w:ilvl="5" w:tplc="0408001B" w:tentative="1">
      <w:start w:val="1"/>
      <w:numFmt w:val="lowerRoman"/>
      <w:lvlText w:val="%6."/>
      <w:lvlJc w:val="right"/>
      <w:pPr>
        <w:ind w:left="4606" w:hanging="180"/>
      </w:pPr>
    </w:lvl>
    <w:lvl w:ilvl="6" w:tplc="0408000F" w:tentative="1">
      <w:start w:val="1"/>
      <w:numFmt w:val="decimal"/>
      <w:lvlText w:val="%7."/>
      <w:lvlJc w:val="left"/>
      <w:pPr>
        <w:ind w:left="5326" w:hanging="360"/>
      </w:pPr>
    </w:lvl>
    <w:lvl w:ilvl="7" w:tplc="04080019" w:tentative="1">
      <w:start w:val="1"/>
      <w:numFmt w:val="lowerLetter"/>
      <w:lvlText w:val="%8."/>
      <w:lvlJc w:val="left"/>
      <w:pPr>
        <w:ind w:left="6046" w:hanging="360"/>
      </w:pPr>
    </w:lvl>
    <w:lvl w:ilvl="8" w:tplc="0408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>
    <w:nsid w:val="4FAD7784"/>
    <w:multiLevelType w:val="hybridMultilevel"/>
    <w:tmpl w:val="91C6E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C110C"/>
    <w:multiLevelType w:val="hybridMultilevel"/>
    <w:tmpl w:val="7AA0E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F6F19"/>
    <w:multiLevelType w:val="hybridMultilevel"/>
    <w:tmpl w:val="40CA03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A7377"/>
    <w:multiLevelType w:val="hybridMultilevel"/>
    <w:tmpl w:val="9A1472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A5383"/>
    <w:multiLevelType w:val="hybridMultilevel"/>
    <w:tmpl w:val="2FE61666"/>
    <w:lvl w:ilvl="0" w:tplc="D93E9E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049"/>
    <w:rsid w:val="000015CC"/>
    <w:rsid w:val="00003F47"/>
    <w:rsid w:val="000121B5"/>
    <w:rsid w:val="00030756"/>
    <w:rsid w:val="0003088D"/>
    <w:rsid w:val="000333CA"/>
    <w:rsid w:val="000467A9"/>
    <w:rsid w:val="00051239"/>
    <w:rsid w:val="000933D4"/>
    <w:rsid w:val="00095011"/>
    <w:rsid w:val="000A4CFB"/>
    <w:rsid w:val="000F4F1F"/>
    <w:rsid w:val="00111D8E"/>
    <w:rsid w:val="00126DBA"/>
    <w:rsid w:val="00141798"/>
    <w:rsid w:val="00192196"/>
    <w:rsid w:val="001921ED"/>
    <w:rsid w:val="001A0BCD"/>
    <w:rsid w:val="001A3135"/>
    <w:rsid w:val="001B108F"/>
    <w:rsid w:val="001E2971"/>
    <w:rsid w:val="0020072B"/>
    <w:rsid w:val="002035C6"/>
    <w:rsid w:val="002116C9"/>
    <w:rsid w:val="00214DA1"/>
    <w:rsid w:val="002558CA"/>
    <w:rsid w:val="0027489E"/>
    <w:rsid w:val="002A105A"/>
    <w:rsid w:val="002A5001"/>
    <w:rsid w:val="002A6E7F"/>
    <w:rsid w:val="002B0887"/>
    <w:rsid w:val="002B09BB"/>
    <w:rsid w:val="002C0D15"/>
    <w:rsid w:val="002C4B73"/>
    <w:rsid w:val="002E624A"/>
    <w:rsid w:val="002E680B"/>
    <w:rsid w:val="00304024"/>
    <w:rsid w:val="00307450"/>
    <w:rsid w:val="0031529F"/>
    <w:rsid w:val="00317066"/>
    <w:rsid w:val="003179A4"/>
    <w:rsid w:val="00367901"/>
    <w:rsid w:val="00375138"/>
    <w:rsid w:val="00387059"/>
    <w:rsid w:val="003B165A"/>
    <w:rsid w:val="003B19BF"/>
    <w:rsid w:val="003F63D4"/>
    <w:rsid w:val="00403F18"/>
    <w:rsid w:val="00410695"/>
    <w:rsid w:val="00432886"/>
    <w:rsid w:val="0043434D"/>
    <w:rsid w:val="0045420E"/>
    <w:rsid w:val="00465537"/>
    <w:rsid w:val="004A7252"/>
    <w:rsid w:val="004F489D"/>
    <w:rsid w:val="00500D17"/>
    <w:rsid w:val="00517730"/>
    <w:rsid w:val="0053599C"/>
    <w:rsid w:val="0056694E"/>
    <w:rsid w:val="00577F2F"/>
    <w:rsid w:val="00583285"/>
    <w:rsid w:val="005A541B"/>
    <w:rsid w:val="005B5BDE"/>
    <w:rsid w:val="005B652D"/>
    <w:rsid w:val="005C13D8"/>
    <w:rsid w:val="005C2212"/>
    <w:rsid w:val="005C342F"/>
    <w:rsid w:val="005D2D23"/>
    <w:rsid w:val="005E4746"/>
    <w:rsid w:val="005F17B9"/>
    <w:rsid w:val="00610F56"/>
    <w:rsid w:val="00613EA6"/>
    <w:rsid w:val="00623369"/>
    <w:rsid w:val="00626296"/>
    <w:rsid w:val="00632DF8"/>
    <w:rsid w:val="00640618"/>
    <w:rsid w:val="00641A15"/>
    <w:rsid w:val="00682090"/>
    <w:rsid w:val="00684AA6"/>
    <w:rsid w:val="006860FB"/>
    <w:rsid w:val="006970AD"/>
    <w:rsid w:val="006A234A"/>
    <w:rsid w:val="006B0F2F"/>
    <w:rsid w:val="006C1CE2"/>
    <w:rsid w:val="00715DBC"/>
    <w:rsid w:val="00724753"/>
    <w:rsid w:val="007317C5"/>
    <w:rsid w:val="00735563"/>
    <w:rsid w:val="0074217C"/>
    <w:rsid w:val="007900F8"/>
    <w:rsid w:val="00796ADC"/>
    <w:rsid w:val="007B16D6"/>
    <w:rsid w:val="007C39BA"/>
    <w:rsid w:val="007D3955"/>
    <w:rsid w:val="00804F36"/>
    <w:rsid w:val="00805A05"/>
    <w:rsid w:val="00814ACB"/>
    <w:rsid w:val="008466CD"/>
    <w:rsid w:val="00860049"/>
    <w:rsid w:val="00860560"/>
    <w:rsid w:val="0088127A"/>
    <w:rsid w:val="00883D85"/>
    <w:rsid w:val="008A7ED9"/>
    <w:rsid w:val="008C2D71"/>
    <w:rsid w:val="008C6AB7"/>
    <w:rsid w:val="008E66AE"/>
    <w:rsid w:val="008F5413"/>
    <w:rsid w:val="00916227"/>
    <w:rsid w:val="0091737B"/>
    <w:rsid w:val="0099164C"/>
    <w:rsid w:val="009927DE"/>
    <w:rsid w:val="0099290C"/>
    <w:rsid w:val="009B351C"/>
    <w:rsid w:val="009B7AFB"/>
    <w:rsid w:val="009E342A"/>
    <w:rsid w:val="00A30448"/>
    <w:rsid w:val="00A40232"/>
    <w:rsid w:val="00A410EB"/>
    <w:rsid w:val="00A46A6D"/>
    <w:rsid w:val="00A47040"/>
    <w:rsid w:val="00A523B0"/>
    <w:rsid w:val="00A71A66"/>
    <w:rsid w:val="00A767DA"/>
    <w:rsid w:val="00A9285B"/>
    <w:rsid w:val="00AA74E1"/>
    <w:rsid w:val="00AB35A1"/>
    <w:rsid w:val="00AD42C9"/>
    <w:rsid w:val="00B15580"/>
    <w:rsid w:val="00B16C78"/>
    <w:rsid w:val="00B34536"/>
    <w:rsid w:val="00B4463C"/>
    <w:rsid w:val="00B60ACD"/>
    <w:rsid w:val="00B64B27"/>
    <w:rsid w:val="00B9295E"/>
    <w:rsid w:val="00B944D5"/>
    <w:rsid w:val="00B95F04"/>
    <w:rsid w:val="00BB38EE"/>
    <w:rsid w:val="00BC7574"/>
    <w:rsid w:val="00BD0702"/>
    <w:rsid w:val="00BE5A50"/>
    <w:rsid w:val="00BE5DAC"/>
    <w:rsid w:val="00BF5D56"/>
    <w:rsid w:val="00C0709A"/>
    <w:rsid w:val="00C16C53"/>
    <w:rsid w:val="00C21F6A"/>
    <w:rsid w:val="00C4688F"/>
    <w:rsid w:val="00C47D44"/>
    <w:rsid w:val="00C5093E"/>
    <w:rsid w:val="00C6726F"/>
    <w:rsid w:val="00C67964"/>
    <w:rsid w:val="00C832FA"/>
    <w:rsid w:val="00C90F0B"/>
    <w:rsid w:val="00CA3B3E"/>
    <w:rsid w:val="00CA7835"/>
    <w:rsid w:val="00CC1C3B"/>
    <w:rsid w:val="00CC4A50"/>
    <w:rsid w:val="00CD54FE"/>
    <w:rsid w:val="00CD7304"/>
    <w:rsid w:val="00D00551"/>
    <w:rsid w:val="00D045A2"/>
    <w:rsid w:val="00D10273"/>
    <w:rsid w:val="00D12139"/>
    <w:rsid w:val="00D26B38"/>
    <w:rsid w:val="00D37CD9"/>
    <w:rsid w:val="00D41A13"/>
    <w:rsid w:val="00D452D1"/>
    <w:rsid w:val="00D557E7"/>
    <w:rsid w:val="00D65028"/>
    <w:rsid w:val="00D67A32"/>
    <w:rsid w:val="00D80236"/>
    <w:rsid w:val="00D86B55"/>
    <w:rsid w:val="00DA2F24"/>
    <w:rsid w:val="00DB11B1"/>
    <w:rsid w:val="00DB1FE5"/>
    <w:rsid w:val="00DB6A15"/>
    <w:rsid w:val="00DC4585"/>
    <w:rsid w:val="00DF3837"/>
    <w:rsid w:val="00E1234B"/>
    <w:rsid w:val="00E1360B"/>
    <w:rsid w:val="00E20096"/>
    <w:rsid w:val="00E218A2"/>
    <w:rsid w:val="00E22B96"/>
    <w:rsid w:val="00E47E90"/>
    <w:rsid w:val="00E71FA9"/>
    <w:rsid w:val="00EB32D7"/>
    <w:rsid w:val="00EC6986"/>
    <w:rsid w:val="00EF426E"/>
    <w:rsid w:val="00EF650F"/>
    <w:rsid w:val="00F015F5"/>
    <w:rsid w:val="00F12757"/>
    <w:rsid w:val="00F17E97"/>
    <w:rsid w:val="00F525AE"/>
    <w:rsid w:val="00F877ED"/>
    <w:rsid w:val="00F94C88"/>
    <w:rsid w:val="00FA7206"/>
    <w:rsid w:val="00FC3003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7400148-8375-4CF1-AE35-E8E5E81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0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004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557E7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557E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557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0236"/>
    <w:rPr>
      <w:color w:val="0000FF"/>
      <w:u w:val="single"/>
    </w:rPr>
  </w:style>
  <w:style w:type="paragraph" w:styleId="2">
    <w:name w:val="Body Text Indent 2"/>
    <w:basedOn w:val="a"/>
    <w:link w:val="2Char"/>
    <w:rsid w:val="00735563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735563"/>
    <w:rPr>
      <w:sz w:val="22"/>
      <w:szCs w:val="22"/>
      <w:lang w:eastAsia="en-US"/>
    </w:rPr>
  </w:style>
  <w:style w:type="paragraph" w:customStyle="1" w:styleId="style17">
    <w:name w:val="style17"/>
    <w:basedOn w:val="a"/>
    <w:rsid w:val="00BE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qFormat/>
    <w:rsid w:val="00BE5A50"/>
    <w:rPr>
      <w:b/>
      <w:bCs/>
    </w:rPr>
  </w:style>
  <w:style w:type="paragraph" w:customStyle="1" w:styleId="style8">
    <w:name w:val="style8"/>
    <w:basedOn w:val="a"/>
    <w:rsid w:val="00BE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a.gr/index.php?option=com_content&amp;view=article&amp;id=679:20-2015&amp;catid=91:solar-eclipse-2015&amp;Itemid=428&amp;lang=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udonpe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4792-9E80-433D-AA76-D1CD4084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3391</Characters>
  <Application>Microsoft Office Word</Application>
  <DocSecurity>4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YPEPTH</Company>
  <LinksUpToDate>false</LinksUpToDate>
  <CharactersWithSpaces>4010</CharactersWithSpaces>
  <SharedDoc>false</SharedDoc>
  <HLinks>
    <vt:vector size="18" baseType="variant"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http://www.noa.gr/index.php?option=com_content&amp;view=article&amp;id=679:20-2015&amp;catid=91:solar-eclipse-2015&amp;Itemid=428&amp;lang=el</vt:lpwstr>
      </vt:variant>
      <vt:variant>
        <vt:lpwstr/>
      </vt:variant>
      <vt:variant>
        <vt:i4>3407965</vt:i4>
      </vt:variant>
      <vt:variant>
        <vt:i4>3</vt:i4>
      </vt:variant>
      <vt:variant>
        <vt:i4>0</vt:i4>
      </vt:variant>
      <vt:variant>
        <vt:i4>5</vt:i4>
      </vt:variant>
      <vt:variant>
        <vt:lpwstr>mailto:spudonpe@minedu.gov.gr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georgia -</cp:lastModifiedBy>
  <cp:revision>2</cp:revision>
  <cp:lastPrinted>2015-03-19T14:34:00Z</cp:lastPrinted>
  <dcterms:created xsi:type="dcterms:W3CDTF">2015-03-19T23:20:00Z</dcterms:created>
  <dcterms:modified xsi:type="dcterms:W3CDTF">2015-03-19T23:20:00Z</dcterms:modified>
</cp:coreProperties>
</file>